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D2F" w:rsidRDefault="002D0D2F" w:rsidP="002D0D2F">
      <w:pPr>
        <w:jc w:val="center"/>
      </w:pPr>
      <w:r w:rsidRPr="00A8116E">
        <w:rPr>
          <w:rFonts w:ascii="YU C Times" w:hAnsi="YU C Times"/>
          <w:sz w:val="22"/>
          <w:lang w:val="en-US"/>
        </w:rPr>
        <w:object w:dxaOrig="1316" w:dyaOrig="1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39.75pt" o:ole="">
            <v:imagedata r:id="rId8" o:title=""/>
          </v:shape>
          <o:OLEObject Type="Embed" ProgID="CorelDRAW.Graphic.12" ShapeID="_x0000_i1025" DrawAspect="Content" ObjectID="_1620211960" r:id="rId9"/>
        </w:object>
      </w:r>
    </w:p>
    <w:p w:rsidR="002D0D2F" w:rsidRDefault="002D0D2F" w:rsidP="002D0D2F">
      <w:pPr>
        <w:jc w:val="center"/>
        <w:rPr>
          <w:i/>
          <w:sz w:val="16"/>
          <w:szCs w:val="16"/>
          <w:lang w:val="sr-Cyrl-BA"/>
        </w:rPr>
      </w:pPr>
    </w:p>
    <w:p w:rsidR="002D0D2F" w:rsidRDefault="002D0D2F" w:rsidP="002D0D2F">
      <w:pPr>
        <w:jc w:val="center"/>
        <w:rPr>
          <w:i/>
          <w:sz w:val="28"/>
          <w:szCs w:val="28"/>
          <w:lang w:val="sr-Cyrl-BA"/>
        </w:rPr>
      </w:pPr>
      <w:r>
        <w:rPr>
          <w:i/>
          <w:sz w:val="28"/>
          <w:szCs w:val="28"/>
          <w:lang w:val="sr-Cyrl-BA"/>
        </w:rPr>
        <w:t>Предузеће за ревизију рачуноводствених извјештаја и консалтинг</w:t>
      </w:r>
    </w:p>
    <w:p w:rsidR="002D0D2F" w:rsidRDefault="002D0D2F" w:rsidP="002D0D2F">
      <w:pPr>
        <w:jc w:val="center"/>
        <w:rPr>
          <w:b/>
          <w:i/>
          <w:sz w:val="22"/>
          <w:u w:val="single"/>
          <w:lang w:val="bs-Latn-BA"/>
        </w:rPr>
      </w:pPr>
      <w:r>
        <w:rPr>
          <w:b/>
          <w:i/>
          <w:sz w:val="40"/>
        </w:rPr>
        <w:t xml:space="preserve">“ </w:t>
      </w:r>
      <w:r>
        <w:rPr>
          <w:b/>
          <w:i/>
          <w:sz w:val="40"/>
          <w:lang w:val="sr-Cyrl-BA"/>
        </w:rPr>
        <w:t>ПОСЛОВНИ ИНФОРМАТОР-ПД</w:t>
      </w:r>
      <w:r>
        <w:rPr>
          <w:b/>
          <w:i/>
          <w:sz w:val="40"/>
        </w:rPr>
        <w:t>“</w:t>
      </w:r>
      <w:r>
        <w:rPr>
          <w:b/>
          <w:i/>
        </w:rPr>
        <w:t xml:space="preserve"> Д.О.О.</w:t>
      </w:r>
    </w:p>
    <w:p w:rsidR="002D0D2F" w:rsidRDefault="002D0D2F" w:rsidP="002D0D2F">
      <w:pPr>
        <w:pStyle w:val="Heading1"/>
        <w:jc w:val="center"/>
        <w:rPr>
          <w:sz w:val="22"/>
          <w:lang w:val="en-US"/>
        </w:rPr>
      </w:pPr>
      <w:r>
        <w:rPr>
          <w:i/>
          <w:sz w:val="22"/>
        </w:rPr>
        <w:t xml:space="preserve">П Р И Ј Е Д О Р, </w:t>
      </w:r>
      <w:r>
        <w:rPr>
          <w:sz w:val="22"/>
        </w:rPr>
        <w:t>Улица Николе Пашића бр. 12</w:t>
      </w:r>
    </w:p>
    <w:p w:rsidR="002D0D2F" w:rsidRDefault="002D0D2F" w:rsidP="002D0D2F">
      <w:pPr>
        <w:rPr>
          <w:sz w:val="8"/>
          <w:szCs w:val="8"/>
          <w:lang w:val="sr-Cyrl-BA"/>
        </w:rPr>
      </w:pPr>
    </w:p>
    <w:p w:rsidR="002D0D2F" w:rsidRDefault="002D0D2F" w:rsidP="002D0D2F">
      <w:pPr>
        <w:pStyle w:val="Heading5"/>
        <w:jc w:val="center"/>
        <w:rPr>
          <w:i w:val="0"/>
          <w:sz w:val="26"/>
          <w:szCs w:val="26"/>
        </w:rPr>
      </w:pPr>
      <w:r>
        <w:rPr>
          <w:b/>
          <w:i w:val="0"/>
        </w:rPr>
        <w:t>ЈИБ 4402883250007</w:t>
      </w:r>
      <w:r>
        <w:t xml:space="preserve">; </w:t>
      </w:r>
      <w:r>
        <w:rPr>
          <w:b/>
          <w:i w:val="0"/>
        </w:rPr>
        <w:t>ПИБ 4402883250007</w:t>
      </w:r>
    </w:p>
    <w:p w:rsidR="002D0D2F" w:rsidRDefault="002D0D2F" w:rsidP="002D0D2F">
      <w:pPr>
        <w:rPr>
          <w:sz w:val="8"/>
          <w:szCs w:val="8"/>
          <w:lang w:val="sr-Cyrl-BA"/>
        </w:rPr>
      </w:pPr>
    </w:p>
    <w:p w:rsidR="002D0D2F" w:rsidRDefault="002D0D2F" w:rsidP="00070346">
      <w:pPr>
        <w:pBdr>
          <w:bottom w:val="single" w:sz="12" w:space="9" w:color="auto"/>
        </w:pBdr>
        <w:jc w:val="center"/>
        <w:rPr>
          <w:sz w:val="22"/>
          <w:szCs w:val="22"/>
        </w:rPr>
      </w:pPr>
      <w:r>
        <w:rPr>
          <w:szCs w:val="22"/>
        </w:rPr>
        <w:t xml:space="preserve">Телeфони и факс: 052/243-920, 243-921; Мобилни телефон 065/659-318; е </w:t>
      </w:r>
      <w:r>
        <w:rPr>
          <w:szCs w:val="22"/>
          <w:lang w:val="bs-Latn-BA"/>
        </w:rPr>
        <w:t xml:space="preserve">mail: </w:t>
      </w:r>
      <w:hyperlink r:id="rId10" w:history="1">
        <w:r>
          <w:rPr>
            <w:rStyle w:val="Hyperlink"/>
            <w:szCs w:val="22"/>
            <w:lang w:val="bs-Latn-BA"/>
          </w:rPr>
          <w:t>krcsavic1</w:t>
        </w:r>
        <w:r>
          <w:rPr>
            <w:rStyle w:val="Hyperlink"/>
            <w:szCs w:val="22"/>
          </w:rPr>
          <w:t>@teol.net</w:t>
        </w:r>
      </w:hyperlink>
    </w:p>
    <w:p w:rsidR="001A1A09" w:rsidRPr="00376992" w:rsidRDefault="001A1A09" w:rsidP="001A1A09">
      <w:pPr>
        <w:rPr>
          <w:sz w:val="24"/>
          <w:szCs w:val="24"/>
        </w:rPr>
      </w:pPr>
      <w:r w:rsidRPr="00561125">
        <w:rPr>
          <w:sz w:val="24"/>
          <w:szCs w:val="24"/>
        </w:rPr>
        <w:t>Број</w:t>
      </w:r>
      <w:r w:rsidRPr="00520101">
        <w:rPr>
          <w:sz w:val="24"/>
          <w:szCs w:val="24"/>
          <w:lang w:val="sr-Latn-CS"/>
        </w:rPr>
        <w:t>:</w:t>
      </w:r>
      <w:r w:rsidR="00A52803" w:rsidRPr="00520101">
        <w:rPr>
          <w:sz w:val="24"/>
          <w:szCs w:val="24"/>
          <w:lang w:val="sr-Latn-CS"/>
        </w:rPr>
        <w:t xml:space="preserve"> </w:t>
      </w:r>
      <w:r w:rsidR="00070346">
        <w:rPr>
          <w:sz w:val="24"/>
          <w:szCs w:val="24"/>
          <w:lang w:val="sr-Latn-CS"/>
        </w:rPr>
        <w:t>06/18</w:t>
      </w:r>
    </w:p>
    <w:p w:rsidR="003A3DED" w:rsidRPr="001A53A4" w:rsidRDefault="001A1A09" w:rsidP="00F923E3">
      <w:pPr>
        <w:rPr>
          <w:sz w:val="24"/>
          <w:szCs w:val="24"/>
          <w:lang w:val="sr-Cyrl-BA"/>
        </w:rPr>
      </w:pPr>
      <w:r w:rsidRPr="00561125">
        <w:rPr>
          <w:sz w:val="24"/>
          <w:szCs w:val="24"/>
          <w:lang w:val="sr-Cyrl-BA"/>
        </w:rPr>
        <w:t>Датум:</w:t>
      </w:r>
      <w:r w:rsidR="00344857">
        <w:rPr>
          <w:sz w:val="24"/>
          <w:szCs w:val="24"/>
          <w:lang w:val="sr-Latn-BA"/>
        </w:rPr>
        <w:t xml:space="preserve"> </w:t>
      </w:r>
      <w:r w:rsidR="00E31429">
        <w:rPr>
          <w:sz w:val="24"/>
          <w:szCs w:val="24"/>
          <w:lang w:val="sr-Latn-BA"/>
        </w:rPr>
        <w:t>2</w:t>
      </w:r>
      <w:r w:rsidR="003B39E5">
        <w:rPr>
          <w:sz w:val="24"/>
          <w:szCs w:val="24"/>
          <w:lang w:val="sr-Latn-BA"/>
        </w:rPr>
        <w:t>4.05.</w:t>
      </w:r>
      <w:r w:rsidR="00070346">
        <w:rPr>
          <w:sz w:val="24"/>
          <w:szCs w:val="24"/>
          <w:lang w:val="sr-Latn-BA"/>
        </w:rPr>
        <w:t>2019</w:t>
      </w:r>
      <w:r w:rsidR="00344857">
        <w:rPr>
          <w:sz w:val="24"/>
          <w:szCs w:val="24"/>
          <w:lang w:val="sr-Latn-BA"/>
        </w:rPr>
        <w:t>.</w:t>
      </w:r>
      <w:r w:rsidR="001A53A4">
        <w:rPr>
          <w:sz w:val="24"/>
          <w:szCs w:val="24"/>
          <w:lang w:val="sr-Latn-CS"/>
        </w:rPr>
        <w:t>године</w:t>
      </w:r>
    </w:p>
    <w:p w:rsidR="003A3DED" w:rsidRDefault="003A3DED" w:rsidP="00F923E3">
      <w:pPr>
        <w:jc w:val="center"/>
        <w:rPr>
          <w:b/>
          <w:sz w:val="24"/>
          <w:szCs w:val="24"/>
          <w:lang w:val="sr-Cyrl-BA"/>
        </w:rPr>
      </w:pPr>
      <w:r w:rsidRPr="00877015">
        <w:rPr>
          <w:b/>
          <w:sz w:val="24"/>
          <w:szCs w:val="24"/>
          <w:lang w:val="sr-Cyrl-BA"/>
        </w:rPr>
        <w:t>Извјештај независног ревизора</w:t>
      </w:r>
    </w:p>
    <w:p w:rsidR="003A3DED" w:rsidRPr="005875D7" w:rsidRDefault="003A3DED" w:rsidP="00F923E3">
      <w:pPr>
        <w:jc w:val="center"/>
        <w:rPr>
          <w:b/>
          <w:sz w:val="10"/>
          <w:szCs w:val="10"/>
          <w:lang w:val="sr-Cyrl-BA"/>
        </w:rPr>
      </w:pPr>
    </w:p>
    <w:p w:rsidR="003A3DED" w:rsidRPr="003A3DED" w:rsidRDefault="002F4D21" w:rsidP="00F923E3">
      <w:pPr>
        <w:jc w:val="center"/>
        <w:rPr>
          <w:b/>
          <w:i/>
          <w:szCs w:val="22"/>
          <w:lang w:val="de-DE"/>
        </w:rPr>
      </w:pPr>
      <w:r>
        <w:rPr>
          <w:b/>
          <w:i/>
          <w:szCs w:val="22"/>
          <w:lang w:val="de-DE"/>
        </w:rPr>
        <w:t>СКУПШТИНИ АКЦИОНАРА</w:t>
      </w:r>
    </w:p>
    <w:p w:rsidR="00A01887" w:rsidRPr="0078781A" w:rsidRDefault="00A01887" w:rsidP="00A01887">
      <w:pPr>
        <w:pStyle w:val="Heading3"/>
        <w:jc w:val="center"/>
        <w:rPr>
          <w:rFonts w:cs="Arial"/>
          <w:szCs w:val="24"/>
          <w:lang w:val="sr-Cyrl-BA"/>
        </w:rPr>
      </w:pPr>
      <w:r>
        <w:rPr>
          <w:i/>
          <w:szCs w:val="24"/>
          <w:lang w:val="sr-Cyrl-BA"/>
        </w:rPr>
        <w:t>Електрокерамичко предузеће „ЕЛКЕР“ А.Д. Љубија</w:t>
      </w:r>
    </w:p>
    <w:p w:rsidR="003A3DED" w:rsidRPr="003A3DED" w:rsidRDefault="003A3DED" w:rsidP="003E1DBB">
      <w:pPr>
        <w:tabs>
          <w:tab w:val="left" w:pos="2055"/>
        </w:tabs>
        <w:rPr>
          <w:b/>
          <w:i/>
          <w:sz w:val="16"/>
          <w:szCs w:val="16"/>
          <w:lang w:val="sr-Cyrl-BA"/>
        </w:rPr>
      </w:pPr>
    </w:p>
    <w:p w:rsidR="002D0D2F" w:rsidRDefault="002D0D2F" w:rsidP="002D0D2F">
      <w:pPr>
        <w:rPr>
          <w:sz w:val="22"/>
          <w:szCs w:val="22"/>
          <w:lang w:val="sr-Latn-CS"/>
        </w:rPr>
      </w:pPr>
      <w:r>
        <w:rPr>
          <w:b/>
          <w:sz w:val="22"/>
          <w:szCs w:val="22"/>
          <w:lang w:val="sr-Latn-CS"/>
        </w:rPr>
        <w:t>Мишљење</w:t>
      </w:r>
    </w:p>
    <w:p w:rsidR="002D0D2F" w:rsidRDefault="002D0D2F" w:rsidP="002D0D2F">
      <w:pPr>
        <w:rPr>
          <w:lang w:val="sr-Latn-CS"/>
        </w:rPr>
      </w:pPr>
      <w:r>
        <w:rPr>
          <w:lang w:val="sr-Latn-CS"/>
        </w:rPr>
        <w:tab/>
        <w:t xml:space="preserve">Извршили смо ревизију финансијских извјештаја  </w:t>
      </w:r>
      <w:r w:rsidR="00070346" w:rsidRPr="00070346">
        <w:rPr>
          <w:b/>
          <w:i/>
          <w:lang w:val="sr-Cyrl-BA"/>
        </w:rPr>
        <w:t>Електрокерамичког предузећа</w:t>
      </w:r>
      <w:r>
        <w:rPr>
          <w:b/>
          <w:i/>
          <w:lang w:val="sr-Cyrl-CS"/>
        </w:rPr>
        <w:t xml:space="preserve"> „</w:t>
      </w:r>
      <w:r w:rsidR="00070346">
        <w:rPr>
          <w:b/>
          <w:i/>
          <w:lang w:val="sr-Cyrl-CS"/>
        </w:rPr>
        <w:t>ЕЛКЕР</w:t>
      </w:r>
      <w:r>
        <w:rPr>
          <w:b/>
          <w:i/>
          <w:lang w:val="sr-Cyrl-CS"/>
        </w:rPr>
        <w:t>“</w:t>
      </w:r>
      <w:r>
        <w:rPr>
          <w:b/>
          <w:i/>
          <w:lang w:val="sr-Latn-CS"/>
        </w:rPr>
        <w:t xml:space="preserve"> </w:t>
      </w:r>
      <w:r w:rsidR="00070346">
        <w:rPr>
          <w:b/>
          <w:i/>
          <w:lang w:val="sr-Cyrl-BA"/>
        </w:rPr>
        <w:t>А.Д</w:t>
      </w:r>
      <w:r>
        <w:rPr>
          <w:b/>
          <w:i/>
          <w:lang w:val="sr-Cyrl-CS"/>
        </w:rPr>
        <w:t xml:space="preserve">. </w:t>
      </w:r>
      <w:r w:rsidR="00070346">
        <w:rPr>
          <w:b/>
          <w:i/>
          <w:lang w:val="sr-Cyrl-CS"/>
        </w:rPr>
        <w:t>Љубија</w:t>
      </w:r>
      <w:r>
        <w:rPr>
          <w:lang w:val="sr-Latn-CS"/>
        </w:rPr>
        <w:t xml:space="preserve"> (у даљем трксту Друштво), који укључују Извјештај о финансијском положају са стањем на дан 31.12.201</w:t>
      </w:r>
      <w:r>
        <w:rPr>
          <w:lang w:val="sr-Cyrl-CS"/>
        </w:rPr>
        <w:t>8</w:t>
      </w:r>
      <w:r>
        <w:rPr>
          <w:lang w:val="sr-Latn-CS"/>
        </w:rPr>
        <w:t>. године, те Извјештај о укупном резултату (Биланс успјеха), Извјештај о промјенама на капиталу и Извјештај о токовима готовине за годину која се завршава на тај дан, као и преглед значајних рачуноводствених политика и напомене уз финансијске извјештаје Друштва.</w:t>
      </w:r>
    </w:p>
    <w:p w:rsidR="002D0D2F" w:rsidRDefault="002D0D2F" w:rsidP="002D0D2F">
      <w:pPr>
        <w:rPr>
          <w:lang w:val="sr-Latn-CS"/>
        </w:rPr>
      </w:pPr>
    </w:p>
    <w:p w:rsidR="002D0D2F" w:rsidRDefault="002D0D2F" w:rsidP="002D0D2F">
      <w:pPr>
        <w:rPr>
          <w:lang w:val="sr-Latn-CS"/>
        </w:rPr>
      </w:pPr>
      <w:r>
        <w:rPr>
          <w:lang w:val="sr-Latn-CS"/>
        </w:rPr>
        <w:tab/>
        <w:t>По нашем мишљењу, приложени финансијски извјештаји приказују истинито и објективно приказ, по свим материјалним питањима, финансијски положај Друштва на дан 31.12.201</w:t>
      </w:r>
      <w:r>
        <w:rPr>
          <w:lang w:val="sr-Cyrl-CS"/>
        </w:rPr>
        <w:t>8</w:t>
      </w:r>
      <w:r>
        <w:rPr>
          <w:lang w:val="sr-Latn-CS"/>
        </w:rPr>
        <w:t xml:space="preserve">. године и резеултате његовог пословања и новчане токове за годину, која се завршава  на тај дан, у складу са Међународним стандардима финансијског извјештавања (ИФРС-МСФИ) и рачуноводственим прописима у </w:t>
      </w:r>
      <w:r>
        <w:rPr>
          <w:lang w:val="sr-Cyrl-CS"/>
        </w:rPr>
        <w:t>Републици Српској</w:t>
      </w:r>
      <w:r>
        <w:rPr>
          <w:lang w:val="sr-Latn-CS"/>
        </w:rPr>
        <w:t>.</w:t>
      </w:r>
    </w:p>
    <w:p w:rsidR="002D0D2F" w:rsidRDefault="002D0D2F" w:rsidP="002D0D2F">
      <w:pPr>
        <w:rPr>
          <w:sz w:val="22"/>
          <w:szCs w:val="22"/>
          <w:lang w:val="sr-Latn-CS"/>
        </w:rPr>
      </w:pPr>
    </w:p>
    <w:p w:rsidR="002D0D2F" w:rsidRDefault="002D0D2F" w:rsidP="002D0D2F">
      <w:pPr>
        <w:rPr>
          <w:sz w:val="22"/>
          <w:szCs w:val="22"/>
          <w:lang w:val="sr-Latn-CS"/>
        </w:rPr>
      </w:pPr>
      <w:r>
        <w:rPr>
          <w:b/>
          <w:sz w:val="22"/>
          <w:szCs w:val="22"/>
          <w:lang w:val="sr-Latn-CS"/>
        </w:rPr>
        <w:tab/>
        <w:t>Основа за мишљење</w:t>
      </w:r>
      <w:r>
        <w:rPr>
          <w:sz w:val="22"/>
          <w:szCs w:val="22"/>
          <w:lang w:val="sr-Latn-CS"/>
        </w:rPr>
        <w:t xml:space="preserve"> </w:t>
      </w:r>
    </w:p>
    <w:p w:rsidR="002D0D2F" w:rsidRDefault="002D0D2F" w:rsidP="002D0D2F">
      <w:pPr>
        <w:rPr>
          <w:lang w:val="sr-Latn-CS"/>
        </w:rPr>
      </w:pPr>
      <w:r>
        <w:rPr>
          <w:lang w:val="sr-Latn-CS"/>
        </w:rPr>
        <w:tab/>
        <w:t xml:space="preserve">Ревизију смо извршили у складу са Законом о рачуноводству и ревизији у </w:t>
      </w:r>
      <w:r>
        <w:rPr>
          <w:lang w:val="sr-Cyrl-CS"/>
        </w:rPr>
        <w:t>Републици Српској</w:t>
      </w:r>
      <w:r>
        <w:rPr>
          <w:lang w:val="sr-Latn-CS"/>
        </w:rPr>
        <w:t xml:space="preserve"> и Међународним стандардима ревизије (ИСА). Наша одговорност у складу са тим захтјевима детаљније су описане  у дијелу нашег извјештаја Одговорност ревизора за ревизију финансијских извјештаја. Ми смо независни у односу на Друштво у складу са Кодексом етике за професионалне рачуновође (ИЕСБ), укључујући етичке захтјеве, који су релевантни за ревизију финансијских извјештаја у </w:t>
      </w:r>
      <w:r>
        <w:rPr>
          <w:lang w:val="sr-Cyrl-BA"/>
        </w:rPr>
        <w:t>Републици Српској</w:t>
      </w:r>
      <w:r>
        <w:rPr>
          <w:lang w:val="sr-Latn-CS"/>
        </w:rPr>
        <w:t xml:space="preserve"> и испунили смо и друге етичке  одговорности у складу са овим захтјевима.</w:t>
      </w:r>
    </w:p>
    <w:p w:rsidR="002D0D2F" w:rsidRDefault="002D0D2F" w:rsidP="002D0D2F">
      <w:pPr>
        <w:rPr>
          <w:lang w:val="sr-Latn-CS"/>
        </w:rPr>
      </w:pPr>
      <w:r>
        <w:rPr>
          <w:lang w:val="sr-Latn-CS"/>
        </w:rPr>
        <w:tab/>
        <w:t>Сматрамо да су ревизорски докази, које смо прибавили довољни и адекватни да нам пруже основу за изражавање нашег мишљења. Ревизор је добио све  тражене информације прије датума извјештаја и није уочено да има елемената њиховог погрешног приказивања.</w:t>
      </w:r>
    </w:p>
    <w:p w:rsidR="002D0D2F" w:rsidRDefault="002D0D2F" w:rsidP="002D0D2F">
      <w:pPr>
        <w:rPr>
          <w:sz w:val="22"/>
          <w:szCs w:val="22"/>
          <w:lang w:val="sr-Latn-CS"/>
        </w:rPr>
      </w:pPr>
    </w:p>
    <w:p w:rsidR="002D0D2F" w:rsidRDefault="002D0D2F" w:rsidP="002D0D2F">
      <w:pPr>
        <w:rPr>
          <w:sz w:val="22"/>
          <w:szCs w:val="22"/>
          <w:lang w:val="sr-Latn-CS"/>
        </w:rPr>
      </w:pPr>
      <w:r>
        <w:rPr>
          <w:b/>
          <w:sz w:val="22"/>
          <w:szCs w:val="22"/>
          <w:lang w:val="sr-Latn-CS"/>
        </w:rPr>
        <w:tab/>
        <w:t>Одговорност руководства за финансијске извјештаје</w:t>
      </w:r>
    </w:p>
    <w:p w:rsidR="002D0D2F" w:rsidRDefault="002D0D2F" w:rsidP="002D0D2F">
      <w:pPr>
        <w:rPr>
          <w:lang w:val="sr-Latn-CS"/>
        </w:rPr>
      </w:pPr>
      <w:r>
        <w:rPr>
          <w:lang w:val="sr-Latn-CS"/>
        </w:rPr>
        <w:tab/>
        <w:t xml:space="preserve">Руководство Друштва је одговорно за припрему и фер презентацију финансијских извјештаја у складу са МСИ и рачуноводственим прописима </w:t>
      </w:r>
      <w:r>
        <w:rPr>
          <w:lang w:val="sr-Cyrl-CS"/>
        </w:rPr>
        <w:t>Републике Српске</w:t>
      </w:r>
      <w:r>
        <w:rPr>
          <w:lang w:val="sr-Latn-CS"/>
        </w:rPr>
        <w:t>, као и за оне интерне контроле, које руководство одреди као неопходне у припреми финансијских извјештаја, који не садрже погрешне информације од материјалног значаја, настале услед криминалне радње или грешке.</w:t>
      </w:r>
    </w:p>
    <w:p w:rsidR="002D0D2F" w:rsidRDefault="002D0D2F" w:rsidP="002D0D2F">
      <w:pPr>
        <w:rPr>
          <w:lang w:val="sr-Latn-CS"/>
        </w:rPr>
      </w:pPr>
      <w:r>
        <w:rPr>
          <w:lang w:val="sr-Latn-CS"/>
        </w:rPr>
        <w:tab/>
        <w:t>При састављању финансијских извјештаја, власници и руководство су одговорни за процјену способности Друштва да настави пословање по начелима сталности, објелодањујући, када је то примјењиво, питања, која се односе на сталност пословања и примјену начела сталности пословања као рачуноводствене основе, осим ако руководство не намјерава  да ликвидира Друштво или да обустави пословање или нема другу реалну могућност осим да то уради.</w:t>
      </w:r>
    </w:p>
    <w:p w:rsidR="002D0D2F" w:rsidRDefault="002D0D2F" w:rsidP="002D0D2F">
      <w:pPr>
        <w:rPr>
          <w:lang w:val="sr-Latn-CS"/>
        </w:rPr>
      </w:pPr>
      <w:r>
        <w:rPr>
          <w:lang w:val="sr-Latn-CS"/>
        </w:rPr>
        <w:tab/>
        <w:t>Лица овлашћена за управљање Друштвом су одговорна за надгледање процеса финансијског извјештавања.</w:t>
      </w:r>
    </w:p>
    <w:p w:rsidR="002D0D2F" w:rsidRDefault="002D0D2F" w:rsidP="002D0D2F">
      <w:pPr>
        <w:rPr>
          <w:sz w:val="22"/>
          <w:szCs w:val="22"/>
          <w:lang w:val="sr-Cyrl-CS"/>
        </w:rPr>
      </w:pPr>
    </w:p>
    <w:p w:rsidR="002D0D2F" w:rsidRDefault="002D0D2F" w:rsidP="002D0D2F">
      <w:pPr>
        <w:rPr>
          <w:sz w:val="22"/>
          <w:szCs w:val="22"/>
          <w:lang w:val="sr-Latn-CS"/>
        </w:rPr>
      </w:pPr>
      <w:r>
        <w:rPr>
          <w:b/>
          <w:sz w:val="22"/>
          <w:szCs w:val="22"/>
          <w:lang w:val="sr-Latn-CS"/>
        </w:rPr>
        <w:tab/>
        <w:t>Одговорност ревизора за ревизију финансијских извјештаја</w:t>
      </w:r>
    </w:p>
    <w:p w:rsidR="002D0D2F" w:rsidRDefault="002D0D2F" w:rsidP="002D0D2F">
      <w:pPr>
        <w:rPr>
          <w:lang w:val="sr-Latn-CS"/>
        </w:rPr>
      </w:pPr>
      <w:r>
        <w:rPr>
          <w:lang w:val="sr-Latn-CS"/>
        </w:rPr>
        <w:tab/>
        <w:t xml:space="preserve">Наш циљ је да се у разумној мјери, увјеримо да финансијски извјештаји у цјелини не садрже материјално значајне погрешне исказе, настале усљед криминалне радње или грешке и издавања ревизорског извјештаја, који садржи мишљење ревизора. Увјеравање у разумној мјери означава висок ниво увјеравања, али не представља гаранцију да ће ревиизија извршена у складу са Међународним стандардима ревизије (ИСА) </w:t>
      </w:r>
      <w:r>
        <w:rPr>
          <w:lang w:val="sr-Latn-CS"/>
        </w:rPr>
        <w:lastRenderedPageBreak/>
        <w:t>увијек открити материјално погрешне исказе, ако такви искази  постоје. Погрешни искази могу настати усљед криминалне радње или грешке и сматрају се материјално значајним, ако је разумно очекивати да ће они, појединачно или збирно, утицати на економске одлуке корисника донијете на основу ових финансијских извјештаја.</w:t>
      </w:r>
    </w:p>
    <w:p w:rsidR="002D0D2F" w:rsidRDefault="002D0D2F" w:rsidP="002D0D2F">
      <w:pPr>
        <w:rPr>
          <w:lang w:val="sr-Latn-CS"/>
        </w:rPr>
      </w:pPr>
      <w:r>
        <w:rPr>
          <w:lang w:val="sr-Latn-CS"/>
        </w:rPr>
        <w:tab/>
        <w:t>Као саставни дио ревизије у складу са ИСА, ревизија  користи професионално просуђивање и задржавамо професионални скептицизам током ревизије. Ми такође:</w:t>
      </w:r>
    </w:p>
    <w:p w:rsidR="002D0D2F" w:rsidRDefault="002D0D2F" w:rsidP="002D0D2F">
      <w:pPr>
        <w:rPr>
          <w:lang w:val="sr-Latn-CS"/>
        </w:rPr>
      </w:pPr>
      <w:r>
        <w:rPr>
          <w:lang w:val="sr-Latn-CS"/>
        </w:rPr>
        <w:t>- идентификујемо и процјењујемо ризике од материјално значајног погрешног исказа у финансијским извјештајима, насталог усљед кримаминалне радње или грешке, осмишљавамо и извршавамо ревизорске процедуре, које одговарају тим ризицима и прибављамо ревизорске доказе, који су довољни и одговарајући да обезбиједи основу за дато мишљење, процјењујемо да ли је ризик од неоткривеног материјално значајног погрешног исказа насталог усљед криминалне радње већи од ризика од материјално значајног исказа насталог усљед грешке, пошто  криминална радња може подразумијевати тајне споразуме, фалсификовање, намјерне пропусте, лажне исказе и заобилажење интерне контроле;</w:t>
      </w:r>
    </w:p>
    <w:p w:rsidR="002D0D2F" w:rsidRDefault="002D0D2F" w:rsidP="002D0D2F">
      <w:pPr>
        <w:rPr>
          <w:lang w:val="sr-Latn-CS"/>
        </w:rPr>
      </w:pPr>
      <w:r>
        <w:rPr>
          <w:lang w:val="sr-Latn-CS"/>
        </w:rPr>
        <w:t>- разматрамо поузданост интерних контрола Друштва, које су релевантне за ревизију ради осмишљавања ревизорских постаупака, који су релевантни у датим околностима, али не у циљу изражавања мишљења о њиховој дјелотворности;</w:t>
      </w:r>
    </w:p>
    <w:p w:rsidR="002D0D2F" w:rsidRDefault="002D0D2F" w:rsidP="002D0D2F">
      <w:pPr>
        <w:rPr>
          <w:lang w:val="sr-Latn-CS"/>
        </w:rPr>
      </w:pPr>
      <w:r>
        <w:rPr>
          <w:lang w:val="sr-Latn-CS"/>
        </w:rPr>
        <w:t>- оцјењујемо адекватност примијењених рачуноводствених политика и прихватљивост рачуноводствених процјена и сродних објелодањивања извршених од стране руководства;</w:t>
      </w:r>
    </w:p>
    <w:p w:rsidR="002D0D2F" w:rsidRDefault="002D0D2F" w:rsidP="002D0D2F">
      <w:pPr>
        <w:rPr>
          <w:lang w:val="sr-Latn-CS"/>
        </w:rPr>
      </w:pPr>
      <w:r>
        <w:rPr>
          <w:lang w:val="sr-Latn-CS"/>
        </w:rPr>
        <w:t xml:space="preserve"> - доносимо закључак о адекватности примјене начела сталности пословања од стране руководства и да ли на основу прибављених ревизијских доказа постоји материјално значајна неизвјесност у вези са догађајима или околностима, који могу изазвати значајне сумње у погледу способности Друштва да настави пословање по начелу сталности. Уколико закључимо да постоје значајне неизвјесности ревизија је у обавези да скрене пажњу у датом извјештају на одговарајућа објелодањивања наведена у финансијских извјештајима или да модификујемо своје мишљење, уколико су таква објелодањивања неадекватна. Наши закључци се заснивају на ревизијским доказима прибављеним до датума нашег извјештаја. Међутим, будући догађаји или услови пословања могу проузроковати да Друштво престане да послује у складу са нечелом сталности;</w:t>
      </w:r>
    </w:p>
    <w:p w:rsidR="002D0D2F" w:rsidRDefault="002D0D2F" w:rsidP="002D0D2F">
      <w:pPr>
        <w:rPr>
          <w:lang w:val="sr-Latn-CS"/>
        </w:rPr>
      </w:pPr>
      <w:r>
        <w:rPr>
          <w:lang w:val="sr-Latn-CS"/>
        </w:rPr>
        <w:t>- процјењујемо општу презентацију, структуру и садржај финансијских извјештаја, укључујући и објелодањивање, као и да ли финансијски извјештаји приказују поткрепљујуће трансакције и догађаје на начин којим се постиже фер презентација.</w:t>
      </w:r>
    </w:p>
    <w:p w:rsidR="002D0D2F" w:rsidRDefault="002D0D2F" w:rsidP="002D0D2F">
      <w:pPr>
        <w:rPr>
          <w:lang w:val="sr-Latn-CS"/>
        </w:rPr>
      </w:pPr>
      <w:r>
        <w:rPr>
          <w:lang w:val="sr-Latn-CS"/>
        </w:rPr>
        <w:tab/>
        <w:t xml:space="preserve">Ми комуницирамо са лицима овлашћеним  за управљање у вези са планираним обимом и временом ревиизије и значајним налазима ревизије, укључујући и значајне недостатке у интерним контролама, које идентификујемо током наше ревизије. </w:t>
      </w:r>
    </w:p>
    <w:p w:rsidR="002D0D2F" w:rsidRDefault="002D0D2F" w:rsidP="002D0D2F">
      <w:pPr>
        <w:rPr>
          <w:lang w:val="sr-Latn-CS"/>
        </w:rPr>
      </w:pPr>
      <w:r>
        <w:rPr>
          <w:lang w:val="sr-Latn-CS"/>
        </w:rPr>
        <w:tab/>
        <w:t>Такође, обезбјеђујемо лицима овлашћеним за управљање изјаву да се придржавамо релевантних етичких захтјева у вези са независношћу и да ћемо им саопшттити све односе и остала питања, за која се у разумној мјери може очекивати да се одражавају на нашу независност и гдје је то примјењиво одговарајуће мјере заштите.</w:t>
      </w:r>
    </w:p>
    <w:p w:rsidR="002D0D2F" w:rsidRDefault="002D0D2F" w:rsidP="002D0D2F">
      <w:pPr>
        <w:rPr>
          <w:lang w:val="sr-Latn-CS"/>
        </w:rPr>
      </w:pPr>
      <w:r>
        <w:rPr>
          <w:lang w:val="sr-Latn-CS"/>
        </w:rPr>
        <w:tab/>
        <w:t>Од питања саопштених лицима за управљање, одређујемо она питања, која су била од посебног значаја у ревизији финансијских извјештаја текућег периода и, сходно томе, представљају кључна питања ревизије. Ми описујемо ова питања у нашем извјештају, осим уколико закон или регулатива искључују јавно објелодањивање у вези са питањима или када, у изузетно ријетким околностима, одлучимо да питање неби требало да се саопшти у нашем извјештају због тога што се у разумној мјери може очекивати да негативне посљедице саопштавања превазиђу корист за јавни интерес од саопштавања тог питања.</w:t>
      </w:r>
    </w:p>
    <w:p w:rsidR="002D0D2F" w:rsidRDefault="002D0D2F" w:rsidP="002D0D2F">
      <w:pPr>
        <w:rPr>
          <w:lang w:val="sr-Latn-CS"/>
        </w:rPr>
      </w:pPr>
      <w:r>
        <w:rPr>
          <w:lang w:val="sr-Latn-CS"/>
        </w:rPr>
        <w:tab/>
        <w:t xml:space="preserve">Партнер ангажовања на ревиизији, чији је резултат овај Извјештај независног ревиззора је </w:t>
      </w:r>
      <w:r>
        <w:rPr>
          <w:lang w:val="sr-Cyrl-CS"/>
        </w:rPr>
        <w:t>Драгољуб Савић,дипл.ек.</w:t>
      </w:r>
      <w:r>
        <w:rPr>
          <w:lang w:val="sr-Latn-CS"/>
        </w:rPr>
        <w:t xml:space="preserve"> овлашћени ревизор.</w:t>
      </w:r>
    </w:p>
    <w:p w:rsidR="002D0D2F" w:rsidRDefault="002D0D2F" w:rsidP="002D0D2F">
      <w:pPr>
        <w:rPr>
          <w:sz w:val="22"/>
          <w:szCs w:val="22"/>
          <w:lang w:val="sr-Latn-CS"/>
        </w:rPr>
      </w:pPr>
    </w:p>
    <w:p w:rsidR="002D0D2F" w:rsidRDefault="002D0D2F" w:rsidP="002D0D2F">
      <w:pPr>
        <w:rPr>
          <w:sz w:val="22"/>
          <w:szCs w:val="22"/>
          <w:lang w:val="sr-Latn-CS"/>
        </w:rPr>
      </w:pPr>
      <w:r>
        <w:rPr>
          <w:b/>
          <w:sz w:val="22"/>
          <w:szCs w:val="22"/>
          <w:lang w:val="sr-Latn-CS"/>
        </w:rPr>
        <w:tab/>
        <w:t>Кључна питања ревизије</w:t>
      </w:r>
    </w:p>
    <w:p w:rsidR="002D0D2F" w:rsidRDefault="002D0D2F" w:rsidP="002D0D2F">
      <w:pPr>
        <w:rPr>
          <w:lang w:val="sr-Latn-CS"/>
        </w:rPr>
      </w:pPr>
      <w:r>
        <w:rPr>
          <w:lang w:val="sr-Latn-CS"/>
        </w:rPr>
        <w:tab/>
        <w:t xml:space="preserve">Кључна питања ревизије су она питања која су по професионалном просуђивању била од највећег значаја у обављеној ревизији појединачних финансијских извјештаја текућег периода. </w:t>
      </w:r>
    </w:p>
    <w:p w:rsidR="002D0D2F" w:rsidRDefault="002D0D2F" w:rsidP="002D0D2F">
      <w:pPr>
        <w:rPr>
          <w:lang w:val="sr-Latn-CS"/>
        </w:rPr>
      </w:pPr>
    </w:p>
    <w:p w:rsidR="002D0D2F" w:rsidRDefault="002D0D2F" w:rsidP="002D0D2F">
      <w:pPr>
        <w:rPr>
          <w:lang w:val="sr-Latn-CS"/>
        </w:rPr>
      </w:pPr>
      <w:r>
        <w:rPr>
          <w:lang w:val="sr-Latn-CS"/>
        </w:rPr>
        <w:tab/>
        <w:t>Након извршене ревизије оцијенили смо да нема кључних питања значајних за посебно саопштавање, сви аспекти су обрађени у контексту ревизије појединачних финансијских извјештаја у цјелини, као и у формирању нашег мишљења, а одређене околности на које би требали указати дате су у Извјештају.</w:t>
      </w:r>
    </w:p>
    <w:p w:rsidR="002D0D2F" w:rsidRDefault="002D0D2F" w:rsidP="002D0D2F">
      <w:pPr>
        <w:rPr>
          <w:lang w:val="sr-Latn-CS"/>
        </w:rPr>
      </w:pPr>
    </w:p>
    <w:p w:rsidR="002D0D2F" w:rsidRDefault="002D0D2F" w:rsidP="002D0D2F">
      <w:pPr>
        <w:rPr>
          <w:lang w:val="sr-Latn-CS"/>
        </w:rPr>
      </w:pPr>
    </w:p>
    <w:p w:rsidR="002D0D2F" w:rsidRDefault="002D0D2F" w:rsidP="002D0D2F">
      <w:pPr>
        <w:rPr>
          <w:lang w:val="sr-Latn-CS"/>
        </w:rPr>
      </w:pPr>
      <w:r>
        <w:rPr>
          <w:lang w:val="sr-Latn-CS"/>
        </w:rPr>
        <w:t xml:space="preserve">У </w:t>
      </w:r>
      <w:r>
        <w:rPr>
          <w:lang w:val="sr-Cyrl-CS"/>
        </w:rPr>
        <w:t>Приједору</w:t>
      </w:r>
      <w:r>
        <w:rPr>
          <w:lang w:val="sr-Latn-CS"/>
        </w:rPr>
        <w:t xml:space="preserve">, </w:t>
      </w:r>
      <w:r>
        <w:rPr>
          <w:lang w:val="sr-Cyrl-CS"/>
        </w:rPr>
        <w:t xml:space="preserve"> </w:t>
      </w:r>
      <w:r w:rsidR="003B39E5">
        <w:rPr>
          <w:lang w:val="sr-Cyrl-CS"/>
        </w:rPr>
        <w:t>мај</w:t>
      </w:r>
      <w:r>
        <w:rPr>
          <w:lang w:val="sr-Cyrl-CS"/>
        </w:rPr>
        <w:t xml:space="preserve"> </w:t>
      </w:r>
      <w:r>
        <w:rPr>
          <w:lang w:val="sr-Latn-CS"/>
        </w:rPr>
        <w:t xml:space="preserve"> 201</w:t>
      </w:r>
      <w:r>
        <w:rPr>
          <w:lang w:val="sr-Cyrl-CS"/>
        </w:rPr>
        <w:t>9</w:t>
      </w:r>
      <w:r>
        <w:rPr>
          <w:lang w:val="sr-Latn-CS"/>
        </w:rPr>
        <w:t>. године                                                 Р е в и з о р :</w:t>
      </w:r>
    </w:p>
    <w:p w:rsidR="002D0D2F" w:rsidRDefault="002D0D2F" w:rsidP="002D0D2F">
      <w:pPr>
        <w:rPr>
          <w:lang w:val="sr-Latn-CS"/>
        </w:rPr>
      </w:pPr>
      <w:r>
        <w:rPr>
          <w:lang w:val="sr-Latn-CS"/>
        </w:rPr>
        <w:t xml:space="preserve">                                                                                                         </w:t>
      </w:r>
    </w:p>
    <w:p w:rsidR="002D0D2F" w:rsidRDefault="002D0D2F" w:rsidP="002D0D2F">
      <w:pPr>
        <w:rPr>
          <w:lang w:val="sr-Latn-CS"/>
        </w:rPr>
      </w:pPr>
      <w:r>
        <w:rPr>
          <w:lang w:val="sr-Latn-CS"/>
        </w:rPr>
        <w:t xml:space="preserve">                                                                                                        </w:t>
      </w:r>
      <w:r>
        <w:rPr>
          <w:lang w:val="sr-Cyrl-CS"/>
        </w:rPr>
        <w:t>Драгољуб Савић</w:t>
      </w:r>
      <w:r>
        <w:rPr>
          <w:lang w:val="sr-Latn-CS"/>
        </w:rPr>
        <w:t>, дипл.е</w:t>
      </w:r>
      <w:r>
        <w:rPr>
          <w:lang w:val="sr-Cyrl-CS"/>
        </w:rPr>
        <w:t>к</w:t>
      </w:r>
      <w:r>
        <w:rPr>
          <w:lang w:val="sr-Latn-CS"/>
        </w:rPr>
        <w:t>.</w:t>
      </w:r>
    </w:p>
    <w:p w:rsidR="002D0D2F" w:rsidRDefault="002D0D2F" w:rsidP="002D0D2F">
      <w:pPr>
        <w:rPr>
          <w:sz w:val="22"/>
          <w:lang w:val="sr-Latn-BA"/>
        </w:rPr>
      </w:pPr>
      <w:r>
        <w:rPr>
          <w:lang w:val="sr-Latn-CS"/>
        </w:rPr>
        <w:t xml:space="preserve">                                                                                                        овлашћени ревизор</w:t>
      </w:r>
    </w:p>
    <w:p w:rsidR="002D0D2F" w:rsidRDefault="002D0D2F" w:rsidP="002D0D2F">
      <w:pPr>
        <w:tabs>
          <w:tab w:val="left" w:pos="2055"/>
        </w:tabs>
        <w:rPr>
          <w:sz w:val="22"/>
          <w:szCs w:val="22"/>
          <w:lang w:val="de-DE"/>
        </w:rPr>
      </w:pPr>
    </w:p>
    <w:p w:rsidR="00303AF3" w:rsidRPr="003260A3" w:rsidRDefault="00303AF3" w:rsidP="002D0D2F">
      <w:pPr>
        <w:tabs>
          <w:tab w:val="left" w:pos="2055"/>
        </w:tabs>
        <w:rPr>
          <w:sz w:val="22"/>
          <w:szCs w:val="22"/>
          <w:lang w:val="sr-Cyrl-BA"/>
        </w:rPr>
      </w:pPr>
    </w:p>
    <w:sectPr w:rsidR="00303AF3" w:rsidRPr="003260A3" w:rsidSect="002F1D04">
      <w:footerReference w:type="even" r:id="rId11"/>
      <w:footerReference w:type="default" r:id="rId12"/>
      <w:pgSz w:w="11907" w:h="16840" w:code="9"/>
      <w:pgMar w:top="1134" w:right="1134" w:bottom="1134" w:left="1134" w:header="851" w:footer="851" w:gutter="0"/>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73B0" w:rsidRDefault="00E173B0">
      <w:r>
        <w:separator/>
      </w:r>
    </w:p>
  </w:endnote>
  <w:endnote w:type="continuationSeparator" w:id="0">
    <w:p w:rsidR="00E173B0" w:rsidRDefault="00E173B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YU C Times">
    <w:altName w:val="Courier New"/>
    <w:charset w:val="00"/>
    <w:family w:val="roman"/>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1A09" w:rsidRDefault="00F95F94">
    <w:pPr>
      <w:pStyle w:val="Footer"/>
      <w:framePr w:wrap="around" w:vAnchor="text" w:hAnchor="margin" w:xAlign="right" w:y="1"/>
      <w:rPr>
        <w:rStyle w:val="PageNumber"/>
      </w:rPr>
    </w:pPr>
    <w:r>
      <w:rPr>
        <w:rStyle w:val="PageNumber"/>
      </w:rPr>
      <w:fldChar w:fldCharType="begin"/>
    </w:r>
    <w:r w:rsidR="001A1A09">
      <w:rPr>
        <w:rStyle w:val="PageNumber"/>
      </w:rPr>
      <w:instrText xml:space="preserve">PAGE  </w:instrText>
    </w:r>
    <w:r>
      <w:rPr>
        <w:rStyle w:val="PageNumber"/>
      </w:rPr>
      <w:fldChar w:fldCharType="end"/>
    </w:r>
  </w:p>
  <w:p w:rsidR="001A1A09" w:rsidRDefault="001A1A0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680693"/>
      <w:docPartObj>
        <w:docPartGallery w:val="Page Numbers (Bottom of Page)"/>
        <w:docPartUnique/>
      </w:docPartObj>
    </w:sdtPr>
    <w:sdtContent>
      <w:p w:rsidR="002F1D04" w:rsidRDefault="00F95F94">
        <w:pPr>
          <w:pStyle w:val="Footer"/>
          <w:jc w:val="right"/>
        </w:pPr>
        <w:r w:rsidRPr="002F1D04">
          <w:rPr>
            <w:rFonts w:ascii="Times New Roman" w:hAnsi="Times New Roman"/>
          </w:rPr>
          <w:fldChar w:fldCharType="begin"/>
        </w:r>
        <w:r w:rsidR="002F1D04" w:rsidRPr="002F1D04">
          <w:rPr>
            <w:rFonts w:ascii="Times New Roman" w:hAnsi="Times New Roman"/>
          </w:rPr>
          <w:instrText xml:space="preserve"> PAGE   \* MERGEFORMAT </w:instrText>
        </w:r>
        <w:r w:rsidRPr="002F1D04">
          <w:rPr>
            <w:rFonts w:ascii="Times New Roman" w:hAnsi="Times New Roman"/>
          </w:rPr>
          <w:fldChar w:fldCharType="separate"/>
        </w:r>
        <w:r w:rsidR="00E31429">
          <w:rPr>
            <w:rFonts w:ascii="Times New Roman" w:hAnsi="Times New Roman"/>
            <w:noProof/>
          </w:rPr>
          <w:t>1</w:t>
        </w:r>
        <w:r w:rsidRPr="002F1D04">
          <w:rPr>
            <w:rFonts w:ascii="Times New Roman" w:hAnsi="Times New Roman"/>
          </w:rPr>
          <w:fldChar w:fldCharType="end"/>
        </w:r>
      </w:p>
    </w:sdtContent>
  </w:sdt>
  <w:p w:rsidR="001A1A09" w:rsidRDefault="001A1A0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73B0" w:rsidRDefault="00E173B0">
      <w:r>
        <w:separator/>
      </w:r>
    </w:p>
  </w:footnote>
  <w:footnote w:type="continuationSeparator" w:id="0">
    <w:p w:rsidR="00E173B0" w:rsidRDefault="00E173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97063"/>
    <w:multiLevelType w:val="singleLevel"/>
    <w:tmpl w:val="04190007"/>
    <w:lvl w:ilvl="0">
      <w:start w:val="1"/>
      <w:numFmt w:val="bullet"/>
      <w:lvlText w:val=""/>
      <w:lvlJc w:val="left"/>
      <w:pPr>
        <w:tabs>
          <w:tab w:val="num" w:pos="360"/>
        </w:tabs>
        <w:ind w:left="360" w:hanging="360"/>
      </w:pPr>
      <w:rPr>
        <w:rFonts w:ascii="Wingdings" w:hAnsi="Wingdings" w:hint="default"/>
        <w:sz w:val="16"/>
      </w:rPr>
    </w:lvl>
  </w:abstractNum>
  <w:abstractNum w:abstractNumId="1">
    <w:nsid w:val="0B335A1E"/>
    <w:multiLevelType w:val="singleLevel"/>
    <w:tmpl w:val="04190007"/>
    <w:lvl w:ilvl="0">
      <w:start w:val="1"/>
      <w:numFmt w:val="bullet"/>
      <w:lvlText w:val=""/>
      <w:lvlJc w:val="left"/>
      <w:pPr>
        <w:tabs>
          <w:tab w:val="num" w:pos="360"/>
        </w:tabs>
        <w:ind w:left="360" w:hanging="360"/>
      </w:pPr>
      <w:rPr>
        <w:rFonts w:ascii="Wingdings" w:hAnsi="Wingdings" w:hint="default"/>
        <w:sz w:val="16"/>
      </w:rPr>
    </w:lvl>
  </w:abstractNum>
  <w:abstractNum w:abstractNumId="2">
    <w:nsid w:val="158C507A"/>
    <w:multiLevelType w:val="singleLevel"/>
    <w:tmpl w:val="8A30BB36"/>
    <w:lvl w:ilvl="0">
      <w:start w:val="1"/>
      <w:numFmt w:val="bullet"/>
      <w:lvlText w:val=""/>
      <w:lvlJc w:val="left"/>
      <w:pPr>
        <w:tabs>
          <w:tab w:val="num" w:pos="369"/>
        </w:tabs>
        <w:ind w:left="369" w:hanging="369"/>
      </w:pPr>
      <w:rPr>
        <w:rFonts w:ascii="Symbol" w:hAnsi="Symbol" w:hint="default"/>
        <w:sz w:val="18"/>
      </w:rPr>
    </w:lvl>
  </w:abstractNum>
  <w:abstractNum w:abstractNumId="3">
    <w:nsid w:val="20812063"/>
    <w:multiLevelType w:val="singleLevel"/>
    <w:tmpl w:val="04190011"/>
    <w:lvl w:ilvl="0">
      <w:start w:val="1"/>
      <w:numFmt w:val="decimal"/>
      <w:lvlText w:val="%1)"/>
      <w:lvlJc w:val="left"/>
      <w:pPr>
        <w:tabs>
          <w:tab w:val="num" w:pos="360"/>
        </w:tabs>
        <w:ind w:left="360" w:hanging="360"/>
      </w:pPr>
      <w:rPr>
        <w:rFonts w:hint="default"/>
      </w:rPr>
    </w:lvl>
  </w:abstractNum>
  <w:abstractNum w:abstractNumId="4">
    <w:nsid w:val="253B080D"/>
    <w:multiLevelType w:val="hybridMultilevel"/>
    <w:tmpl w:val="F77604DE"/>
    <w:lvl w:ilvl="0" w:tplc="081A000F">
      <w:start w:val="1"/>
      <w:numFmt w:val="decimal"/>
      <w:lvlText w:val="%1."/>
      <w:lvlJc w:val="left"/>
      <w:pPr>
        <w:tabs>
          <w:tab w:val="num" w:pos="1440"/>
        </w:tabs>
        <w:ind w:left="1440" w:hanging="360"/>
      </w:pPr>
    </w:lvl>
    <w:lvl w:ilvl="1" w:tplc="081A0019" w:tentative="1">
      <w:start w:val="1"/>
      <w:numFmt w:val="lowerLetter"/>
      <w:lvlText w:val="%2."/>
      <w:lvlJc w:val="left"/>
      <w:pPr>
        <w:tabs>
          <w:tab w:val="num" w:pos="2160"/>
        </w:tabs>
        <w:ind w:left="2160" w:hanging="360"/>
      </w:pPr>
    </w:lvl>
    <w:lvl w:ilvl="2" w:tplc="081A001B" w:tentative="1">
      <w:start w:val="1"/>
      <w:numFmt w:val="lowerRoman"/>
      <w:lvlText w:val="%3."/>
      <w:lvlJc w:val="right"/>
      <w:pPr>
        <w:tabs>
          <w:tab w:val="num" w:pos="2880"/>
        </w:tabs>
        <w:ind w:left="2880" w:hanging="180"/>
      </w:pPr>
    </w:lvl>
    <w:lvl w:ilvl="3" w:tplc="081A000F" w:tentative="1">
      <w:start w:val="1"/>
      <w:numFmt w:val="decimal"/>
      <w:lvlText w:val="%4."/>
      <w:lvlJc w:val="left"/>
      <w:pPr>
        <w:tabs>
          <w:tab w:val="num" w:pos="3600"/>
        </w:tabs>
        <w:ind w:left="3600" w:hanging="360"/>
      </w:pPr>
    </w:lvl>
    <w:lvl w:ilvl="4" w:tplc="081A0019" w:tentative="1">
      <w:start w:val="1"/>
      <w:numFmt w:val="lowerLetter"/>
      <w:lvlText w:val="%5."/>
      <w:lvlJc w:val="left"/>
      <w:pPr>
        <w:tabs>
          <w:tab w:val="num" w:pos="4320"/>
        </w:tabs>
        <w:ind w:left="4320" w:hanging="360"/>
      </w:pPr>
    </w:lvl>
    <w:lvl w:ilvl="5" w:tplc="081A001B" w:tentative="1">
      <w:start w:val="1"/>
      <w:numFmt w:val="lowerRoman"/>
      <w:lvlText w:val="%6."/>
      <w:lvlJc w:val="right"/>
      <w:pPr>
        <w:tabs>
          <w:tab w:val="num" w:pos="5040"/>
        </w:tabs>
        <w:ind w:left="5040" w:hanging="180"/>
      </w:pPr>
    </w:lvl>
    <w:lvl w:ilvl="6" w:tplc="081A000F" w:tentative="1">
      <w:start w:val="1"/>
      <w:numFmt w:val="decimal"/>
      <w:lvlText w:val="%7."/>
      <w:lvlJc w:val="left"/>
      <w:pPr>
        <w:tabs>
          <w:tab w:val="num" w:pos="5760"/>
        </w:tabs>
        <w:ind w:left="5760" w:hanging="360"/>
      </w:pPr>
    </w:lvl>
    <w:lvl w:ilvl="7" w:tplc="081A0019" w:tentative="1">
      <w:start w:val="1"/>
      <w:numFmt w:val="lowerLetter"/>
      <w:lvlText w:val="%8."/>
      <w:lvlJc w:val="left"/>
      <w:pPr>
        <w:tabs>
          <w:tab w:val="num" w:pos="6480"/>
        </w:tabs>
        <w:ind w:left="6480" w:hanging="360"/>
      </w:pPr>
    </w:lvl>
    <w:lvl w:ilvl="8" w:tplc="081A001B" w:tentative="1">
      <w:start w:val="1"/>
      <w:numFmt w:val="lowerRoman"/>
      <w:lvlText w:val="%9."/>
      <w:lvlJc w:val="right"/>
      <w:pPr>
        <w:tabs>
          <w:tab w:val="num" w:pos="7200"/>
        </w:tabs>
        <w:ind w:left="7200" w:hanging="180"/>
      </w:pPr>
    </w:lvl>
  </w:abstractNum>
  <w:abstractNum w:abstractNumId="5">
    <w:nsid w:val="27A657E5"/>
    <w:multiLevelType w:val="singleLevel"/>
    <w:tmpl w:val="04190007"/>
    <w:lvl w:ilvl="0">
      <w:start w:val="1"/>
      <w:numFmt w:val="bullet"/>
      <w:lvlText w:val=""/>
      <w:lvlJc w:val="left"/>
      <w:pPr>
        <w:tabs>
          <w:tab w:val="num" w:pos="360"/>
        </w:tabs>
        <w:ind w:left="360" w:hanging="360"/>
      </w:pPr>
      <w:rPr>
        <w:rFonts w:ascii="Wingdings" w:hAnsi="Wingdings" w:hint="default"/>
        <w:sz w:val="16"/>
      </w:rPr>
    </w:lvl>
  </w:abstractNum>
  <w:abstractNum w:abstractNumId="6">
    <w:nsid w:val="295E2F1D"/>
    <w:multiLevelType w:val="singleLevel"/>
    <w:tmpl w:val="8A30BB36"/>
    <w:lvl w:ilvl="0">
      <w:start w:val="1"/>
      <w:numFmt w:val="bullet"/>
      <w:lvlText w:val=""/>
      <w:lvlJc w:val="left"/>
      <w:pPr>
        <w:tabs>
          <w:tab w:val="num" w:pos="369"/>
        </w:tabs>
        <w:ind w:left="369" w:hanging="369"/>
      </w:pPr>
      <w:rPr>
        <w:rFonts w:ascii="Symbol" w:hAnsi="Symbol" w:hint="default"/>
        <w:sz w:val="18"/>
      </w:rPr>
    </w:lvl>
  </w:abstractNum>
  <w:abstractNum w:abstractNumId="7">
    <w:nsid w:val="2AAA70B9"/>
    <w:multiLevelType w:val="singleLevel"/>
    <w:tmpl w:val="E7B6E87A"/>
    <w:lvl w:ilvl="0">
      <w:start w:val="2"/>
      <w:numFmt w:val="decimal"/>
      <w:lvlText w:val="%1)"/>
      <w:lvlJc w:val="left"/>
      <w:pPr>
        <w:tabs>
          <w:tab w:val="num" w:pos="360"/>
        </w:tabs>
        <w:ind w:left="360" w:hanging="360"/>
      </w:pPr>
      <w:rPr>
        <w:rFonts w:hint="default"/>
      </w:rPr>
    </w:lvl>
  </w:abstractNum>
  <w:abstractNum w:abstractNumId="8">
    <w:nsid w:val="2E1B7AD8"/>
    <w:multiLevelType w:val="singleLevel"/>
    <w:tmpl w:val="04190011"/>
    <w:lvl w:ilvl="0">
      <w:start w:val="1"/>
      <w:numFmt w:val="decimal"/>
      <w:lvlText w:val="%1)"/>
      <w:lvlJc w:val="left"/>
      <w:pPr>
        <w:tabs>
          <w:tab w:val="num" w:pos="360"/>
        </w:tabs>
        <w:ind w:left="360" w:hanging="360"/>
      </w:pPr>
    </w:lvl>
  </w:abstractNum>
  <w:abstractNum w:abstractNumId="9">
    <w:nsid w:val="3F7C328F"/>
    <w:multiLevelType w:val="singleLevel"/>
    <w:tmpl w:val="04190011"/>
    <w:lvl w:ilvl="0">
      <w:start w:val="1"/>
      <w:numFmt w:val="decimal"/>
      <w:lvlText w:val="%1)"/>
      <w:lvlJc w:val="left"/>
      <w:pPr>
        <w:tabs>
          <w:tab w:val="num" w:pos="360"/>
        </w:tabs>
        <w:ind w:left="360" w:hanging="360"/>
      </w:pPr>
    </w:lvl>
  </w:abstractNum>
  <w:abstractNum w:abstractNumId="10">
    <w:nsid w:val="478801DE"/>
    <w:multiLevelType w:val="singleLevel"/>
    <w:tmpl w:val="04190007"/>
    <w:lvl w:ilvl="0">
      <w:start w:val="1"/>
      <w:numFmt w:val="bullet"/>
      <w:lvlText w:val=""/>
      <w:lvlJc w:val="left"/>
      <w:pPr>
        <w:tabs>
          <w:tab w:val="num" w:pos="360"/>
        </w:tabs>
        <w:ind w:left="360" w:hanging="360"/>
      </w:pPr>
      <w:rPr>
        <w:rFonts w:ascii="Wingdings" w:hAnsi="Wingdings" w:hint="default"/>
        <w:sz w:val="16"/>
      </w:rPr>
    </w:lvl>
  </w:abstractNum>
  <w:abstractNum w:abstractNumId="11">
    <w:nsid w:val="47D876C4"/>
    <w:multiLevelType w:val="singleLevel"/>
    <w:tmpl w:val="04190007"/>
    <w:lvl w:ilvl="0">
      <w:start w:val="1"/>
      <w:numFmt w:val="bullet"/>
      <w:lvlText w:val=""/>
      <w:lvlJc w:val="left"/>
      <w:pPr>
        <w:tabs>
          <w:tab w:val="num" w:pos="360"/>
        </w:tabs>
        <w:ind w:left="360" w:hanging="360"/>
      </w:pPr>
      <w:rPr>
        <w:rFonts w:ascii="Wingdings" w:hAnsi="Wingdings" w:hint="default"/>
        <w:sz w:val="16"/>
      </w:rPr>
    </w:lvl>
  </w:abstractNum>
  <w:abstractNum w:abstractNumId="12">
    <w:nsid w:val="49396252"/>
    <w:multiLevelType w:val="singleLevel"/>
    <w:tmpl w:val="04190007"/>
    <w:lvl w:ilvl="0">
      <w:start w:val="1"/>
      <w:numFmt w:val="bullet"/>
      <w:lvlText w:val=""/>
      <w:lvlJc w:val="left"/>
      <w:pPr>
        <w:tabs>
          <w:tab w:val="num" w:pos="360"/>
        </w:tabs>
        <w:ind w:left="360" w:hanging="360"/>
      </w:pPr>
      <w:rPr>
        <w:rFonts w:ascii="Wingdings" w:hAnsi="Wingdings" w:hint="default"/>
        <w:sz w:val="16"/>
      </w:rPr>
    </w:lvl>
  </w:abstractNum>
  <w:abstractNum w:abstractNumId="13">
    <w:nsid w:val="4BF24925"/>
    <w:multiLevelType w:val="singleLevel"/>
    <w:tmpl w:val="04190007"/>
    <w:lvl w:ilvl="0">
      <w:start w:val="1"/>
      <w:numFmt w:val="bullet"/>
      <w:lvlText w:val=""/>
      <w:lvlJc w:val="left"/>
      <w:pPr>
        <w:tabs>
          <w:tab w:val="num" w:pos="360"/>
        </w:tabs>
        <w:ind w:left="360" w:hanging="360"/>
      </w:pPr>
      <w:rPr>
        <w:rFonts w:ascii="Wingdings" w:hAnsi="Wingdings" w:hint="default"/>
        <w:sz w:val="16"/>
      </w:rPr>
    </w:lvl>
  </w:abstractNum>
  <w:abstractNum w:abstractNumId="14">
    <w:nsid w:val="51F20481"/>
    <w:multiLevelType w:val="singleLevel"/>
    <w:tmpl w:val="04190007"/>
    <w:lvl w:ilvl="0">
      <w:start w:val="1"/>
      <w:numFmt w:val="bullet"/>
      <w:lvlText w:val=""/>
      <w:lvlJc w:val="left"/>
      <w:pPr>
        <w:tabs>
          <w:tab w:val="num" w:pos="360"/>
        </w:tabs>
        <w:ind w:left="360" w:hanging="360"/>
      </w:pPr>
      <w:rPr>
        <w:rFonts w:ascii="Wingdings" w:hAnsi="Wingdings" w:hint="default"/>
        <w:sz w:val="16"/>
      </w:rPr>
    </w:lvl>
  </w:abstractNum>
  <w:abstractNum w:abstractNumId="15">
    <w:nsid w:val="55C66694"/>
    <w:multiLevelType w:val="singleLevel"/>
    <w:tmpl w:val="160E8208"/>
    <w:lvl w:ilvl="0">
      <w:start w:val="1"/>
      <w:numFmt w:val="decimal"/>
      <w:lvlText w:val="%1)"/>
      <w:lvlJc w:val="left"/>
      <w:pPr>
        <w:tabs>
          <w:tab w:val="num" w:pos="1494"/>
        </w:tabs>
        <w:ind w:left="1494" w:hanging="360"/>
      </w:pPr>
      <w:rPr>
        <w:rFonts w:hint="default"/>
      </w:rPr>
    </w:lvl>
  </w:abstractNum>
  <w:abstractNum w:abstractNumId="16">
    <w:nsid w:val="61111358"/>
    <w:multiLevelType w:val="singleLevel"/>
    <w:tmpl w:val="8A30BB36"/>
    <w:lvl w:ilvl="0">
      <w:start w:val="1"/>
      <w:numFmt w:val="bullet"/>
      <w:lvlText w:val=""/>
      <w:lvlJc w:val="left"/>
      <w:pPr>
        <w:tabs>
          <w:tab w:val="num" w:pos="369"/>
        </w:tabs>
        <w:ind w:left="369" w:hanging="369"/>
      </w:pPr>
      <w:rPr>
        <w:rFonts w:ascii="Symbol" w:hAnsi="Symbol" w:hint="default"/>
        <w:sz w:val="18"/>
      </w:rPr>
    </w:lvl>
  </w:abstractNum>
  <w:abstractNum w:abstractNumId="17">
    <w:nsid w:val="67074F30"/>
    <w:multiLevelType w:val="singleLevel"/>
    <w:tmpl w:val="04190007"/>
    <w:lvl w:ilvl="0">
      <w:start w:val="1"/>
      <w:numFmt w:val="bullet"/>
      <w:lvlText w:val=""/>
      <w:lvlJc w:val="left"/>
      <w:pPr>
        <w:tabs>
          <w:tab w:val="num" w:pos="360"/>
        </w:tabs>
        <w:ind w:left="360" w:hanging="360"/>
      </w:pPr>
      <w:rPr>
        <w:rFonts w:ascii="Wingdings" w:hAnsi="Wingdings" w:hint="default"/>
        <w:sz w:val="16"/>
      </w:rPr>
    </w:lvl>
  </w:abstractNum>
  <w:abstractNum w:abstractNumId="18">
    <w:nsid w:val="68EB5F52"/>
    <w:multiLevelType w:val="singleLevel"/>
    <w:tmpl w:val="04190007"/>
    <w:lvl w:ilvl="0">
      <w:start w:val="1"/>
      <w:numFmt w:val="bullet"/>
      <w:lvlText w:val=""/>
      <w:lvlJc w:val="left"/>
      <w:pPr>
        <w:tabs>
          <w:tab w:val="num" w:pos="360"/>
        </w:tabs>
        <w:ind w:left="360" w:hanging="360"/>
      </w:pPr>
      <w:rPr>
        <w:rFonts w:ascii="Wingdings" w:hAnsi="Wingdings" w:hint="default"/>
        <w:sz w:val="16"/>
      </w:rPr>
    </w:lvl>
  </w:abstractNum>
  <w:abstractNum w:abstractNumId="19">
    <w:nsid w:val="70204567"/>
    <w:multiLevelType w:val="singleLevel"/>
    <w:tmpl w:val="04190007"/>
    <w:lvl w:ilvl="0">
      <w:start w:val="1"/>
      <w:numFmt w:val="bullet"/>
      <w:lvlText w:val=""/>
      <w:lvlJc w:val="left"/>
      <w:pPr>
        <w:tabs>
          <w:tab w:val="num" w:pos="360"/>
        </w:tabs>
        <w:ind w:left="360" w:hanging="360"/>
      </w:pPr>
      <w:rPr>
        <w:rFonts w:ascii="Wingdings" w:hAnsi="Wingdings" w:hint="default"/>
        <w:sz w:val="16"/>
      </w:rPr>
    </w:lvl>
  </w:abstractNum>
  <w:num w:numId="1">
    <w:abstractNumId w:val="3"/>
  </w:num>
  <w:num w:numId="2">
    <w:abstractNumId w:val="8"/>
  </w:num>
  <w:num w:numId="3">
    <w:abstractNumId w:val="0"/>
  </w:num>
  <w:num w:numId="4">
    <w:abstractNumId w:val="17"/>
  </w:num>
  <w:num w:numId="5">
    <w:abstractNumId w:val="5"/>
  </w:num>
  <w:num w:numId="6">
    <w:abstractNumId w:val="10"/>
  </w:num>
  <w:num w:numId="7">
    <w:abstractNumId w:val="14"/>
  </w:num>
  <w:num w:numId="8">
    <w:abstractNumId w:val="18"/>
  </w:num>
  <w:num w:numId="9">
    <w:abstractNumId w:val="16"/>
  </w:num>
  <w:num w:numId="10">
    <w:abstractNumId w:val="6"/>
  </w:num>
  <w:num w:numId="11">
    <w:abstractNumId w:val="2"/>
  </w:num>
  <w:num w:numId="12">
    <w:abstractNumId w:val="13"/>
  </w:num>
  <w:num w:numId="13">
    <w:abstractNumId w:val="11"/>
  </w:num>
  <w:num w:numId="14">
    <w:abstractNumId w:val="1"/>
  </w:num>
  <w:num w:numId="15">
    <w:abstractNumId w:val="19"/>
  </w:num>
  <w:num w:numId="16">
    <w:abstractNumId w:val="12"/>
  </w:num>
  <w:num w:numId="17">
    <w:abstractNumId w:val="7"/>
  </w:num>
  <w:num w:numId="18">
    <w:abstractNumId w:val="9"/>
  </w:num>
  <w:num w:numId="19">
    <w:abstractNumId w:val="15"/>
  </w:num>
  <w:num w:numId="2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8370"/>
  </w:hdrShapeDefaults>
  <w:footnotePr>
    <w:footnote w:id="-1"/>
    <w:footnote w:id="0"/>
  </w:footnotePr>
  <w:endnotePr>
    <w:endnote w:id="-1"/>
    <w:endnote w:id="0"/>
  </w:endnotePr>
  <w:compat/>
  <w:rsids>
    <w:rsidRoot w:val="00924E21"/>
    <w:rsid w:val="00003EFF"/>
    <w:rsid w:val="00034926"/>
    <w:rsid w:val="00036890"/>
    <w:rsid w:val="00051203"/>
    <w:rsid w:val="00070346"/>
    <w:rsid w:val="000D7FC5"/>
    <w:rsid w:val="000E7F97"/>
    <w:rsid w:val="000F0587"/>
    <w:rsid w:val="00121077"/>
    <w:rsid w:val="001316F0"/>
    <w:rsid w:val="00140348"/>
    <w:rsid w:val="001507A5"/>
    <w:rsid w:val="001A1A09"/>
    <w:rsid w:val="001A53A4"/>
    <w:rsid w:val="001D57F2"/>
    <w:rsid w:val="001E61F4"/>
    <w:rsid w:val="00273A79"/>
    <w:rsid w:val="002910EB"/>
    <w:rsid w:val="002D0D2F"/>
    <w:rsid w:val="002F1D04"/>
    <w:rsid w:val="002F4D21"/>
    <w:rsid w:val="00303AF3"/>
    <w:rsid w:val="0031734D"/>
    <w:rsid w:val="003260A3"/>
    <w:rsid w:val="00344857"/>
    <w:rsid w:val="00346196"/>
    <w:rsid w:val="0037239D"/>
    <w:rsid w:val="00374CCC"/>
    <w:rsid w:val="00376992"/>
    <w:rsid w:val="00382698"/>
    <w:rsid w:val="003A3DED"/>
    <w:rsid w:val="003B39E5"/>
    <w:rsid w:val="003B3B9B"/>
    <w:rsid w:val="003E1DBB"/>
    <w:rsid w:val="00486531"/>
    <w:rsid w:val="00494272"/>
    <w:rsid w:val="004E2AD1"/>
    <w:rsid w:val="00520101"/>
    <w:rsid w:val="005268F2"/>
    <w:rsid w:val="00554E88"/>
    <w:rsid w:val="00561125"/>
    <w:rsid w:val="00565AB1"/>
    <w:rsid w:val="005814A1"/>
    <w:rsid w:val="005C1B6E"/>
    <w:rsid w:val="005C7DA4"/>
    <w:rsid w:val="005D2F2A"/>
    <w:rsid w:val="005F7364"/>
    <w:rsid w:val="006469FA"/>
    <w:rsid w:val="006C2270"/>
    <w:rsid w:val="006E387F"/>
    <w:rsid w:val="006F5916"/>
    <w:rsid w:val="00733D5D"/>
    <w:rsid w:val="00787580"/>
    <w:rsid w:val="007D2808"/>
    <w:rsid w:val="007E6746"/>
    <w:rsid w:val="00875D03"/>
    <w:rsid w:val="00887B5D"/>
    <w:rsid w:val="008A6BBC"/>
    <w:rsid w:val="00924E21"/>
    <w:rsid w:val="009B4ADA"/>
    <w:rsid w:val="009C2C29"/>
    <w:rsid w:val="009D1B35"/>
    <w:rsid w:val="009E3F39"/>
    <w:rsid w:val="009F6153"/>
    <w:rsid w:val="00A005B1"/>
    <w:rsid w:val="00A01887"/>
    <w:rsid w:val="00A02F0D"/>
    <w:rsid w:val="00A52803"/>
    <w:rsid w:val="00A8116E"/>
    <w:rsid w:val="00AB37E9"/>
    <w:rsid w:val="00B175E3"/>
    <w:rsid w:val="00B6014E"/>
    <w:rsid w:val="00B86F61"/>
    <w:rsid w:val="00BE773E"/>
    <w:rsid w:val="00C05AC7"/>
    <w:rsid w:val="00C07FBE"/>
    <w:rsid w:val="00C2577B"/>
    <w:rsid w:val="00C441F6"/>
    <w:rsid w:val="00C92C7C"/>
    <w:rsid w:val="00D8705B"/>
    <w:rsid w:val="00DC4D72"/>
    <w:rsid w:val="00DD0F06"/>
    <w:rsid w:val="00DE2E23"/>
    <w:rsid w:val="00E173B0"/>
    <w:rsid w:val="00E31429"/>
    <w:rsid w:val="00E562BA"/>
    <w:rsid w:val="00E94F68"/>
    <w:rsid w:val="00EE3CA8"/>
    <w:rsid w:val="00F03ABD"/>
    <w:rsid w:val="00F11886"/>
    <w:rsid w:val="00F57010"/>
    <w:rsid w:val="00F764C3"/>
    <w:rsid w:val="00F923E3"/>
    <w:rsid w:val="00F93826"/>
    <w:rsid w:val="00F95F94"/>
    <w:rsid w:val="00FA5F6A"/>
    <w:rsid w:val="00FC4E89"/>
    <w:rsid w:val="00FD6A94"/>
    <w:rsid w:val="00FF0F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4F68"/>
    <w:rPr>
      <w:lang w:val="ru-RU" w:eastAsia="ru-RU"/>
    </w:rPr>
  </w:style>
  <w:style w:type="paragraph" w:styleId="Heading1">
    <w:name w:val="heading 1"/>
    <w:basedOn w:val="Normal"/>
    <w:next w:val="Normal"/>
    <w:qFormat/>
    <w:rsid w:val="00E94F68"/>
    <w:pPr>
      <w:keepNext/>
      <w:jc w:val="both"/>
      <w:outlineLvl w:val="0"/>
    </w:pPr>
    <w:rPr>
      <w:b/>
      <w:sz w:val="36"/>
    </w:rPr>
  </w:style>
  <w:style w:type="paragraph" w:styleId="Heading2">
    <w:name w:val="heading 2"/>
    <w:basedOn w:val="Normal"/>
    <w:next w:val="Normal"/>
    <w:qFormat/>
    <w:rsid w:val="00E94F68"/>
    <w:pPr>
      <w:keepNext/>
      <w:jc w:val="both"/>
      <w:outlineLvl w:val="1"/>
    </w:pPr>
    <w:rPr>
      <w:b/>
      <w:sz w:val="28"/>
      <w:lang w:val="en-US"/>
    </w:rPr>
  </w:style>
  <w:style w:type="paragraph" w:styleId="Heading3">
    <w:name w:val="heading 3"/>
    <w:basedOn w:val="Normal"/>
    <w:next w:val="Normal"/>
    <w:qFormat/>
    <w:rsid w:val="00E94F68"/>
    <w:pPr>
      <w:keepNext/>
      <w:jc w:val="both"/>
      <w:outlineLvl w:val="2"/>
    </w:pPr>
    <w:rPr>
      <w:b/>
      <w:sz w:val="24"/>
    </w:rPr>
  </w:style>
  <w:style w:type="paragraph" w:styleId="Heading4">
    <w:name w:val="heading 4"/>
    <w:basedOn w:val="Normal"/>
    <w:next w:val="Normal"/>
    <w:qFormat/>
    <w:rsid w:val="00E94F68"/>
    <w:pPr>
      <w:keepNext/>
      <w:jc w:val="both"/>
      <w:outlineLvl w:val="3"/>
    </w:pPr>
    <w:rPr>
      <w:b/>
      <w:sz w:val="24"/>
      <w:u w:val="single"/>
      <w:lang w:val="en-US"/>
    </w:rPr>
  </w:style>
  <w:style w:type="paragraph" w:styleId="Heading5">
    <w:name w:val="heading 5"/>
    <w:basedOn w:val="Normal"/>
    <w:next w:val="Normal"/>
    <w:qFormat/>
    <w:rsid w:val="00E94F68"/>
    <w:pPr>
      <w:keepNext/>
      <w:jc w:val="both"/>
      <w:outlineLvl w:val="4"/>
    </w:pPr>
    <w:rPr>
      <w:i/>
      <w:sz w:val="24"/>
      <w:lang w:val="en-US"/>
    </w:rPr>
  </w:style>
  <w:style w:type="paragraph" w:styleId="Heading6">
    <w:name w:val="heading 6"/>
    <w:basedOn w:val="Normal"/>
    <w:next w:val="Normal"/>
    <w:qFormat/>
    <w:rsid w:val="00E94F68"/>
    <w:pPr>
      <w:keepNext/>
      <w:jc w:val="both"/>
      <w:outlineLvl w:val="5"/>
    </w:pPr>
    <w:rPr>
      <w:b/>
      <w:i/>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F68"/>
    <w:pPr>
      <w:jc w:val="both"/>
    </w:pPr>
    <w:rPr>
      <w:sz w:val="24"/>
      <w:lang w:val="en-US"/>
    </w:rPr>
  </w:style>
  <w:style w:type="paragraph" w:styleId="BodyTextIndent">
    <w:name w:val="Body Text Indent"/>
    <w:basedOn w:val="Normal"/>
    <w:rsid w:val="00E94F68"/>
    <w:pPr>
      <w:ind w:left="720"/>
      <w:jc w:val="both"/>
    </w:pPr>
    <w:rPr>
      <w:sz w:val="22"/>
      <w:lang w:val="en-US"/>
    </w:rPr>
  </w:style>
  <w:style w:type="paragraph" w:styleId="BodyTextIndent2">
    <w:name w:val="Body Text Indent 2"/>
    <w:basedOn w:val="Normal"/>
    <w:rsid w:val="00E94F68"/>
    <w:pPr>
      <w:ind w:left="720"/>
      <w:jc w:val="both"/>
    </w:pPr>
    <w:rPr>
      <w:lang w:val="en-US"/>
    </w:rPr>
  </w:style>
  <w:style w:type="paragraph" w:styleId="BodyTextIndent3">
    <w:name w:val="Body Text Indent 3"/>
    <w:basedOn w:val="Normal"/>
    <w:rsid w:val="00E94F68"/>
    <w:pPr>
      <w:ind w:left="1080"/>
      <w:jc w:val="both"/>
    </w:pPr>
    <w:rPr>
      <w:sz w:val="22"/>
      <w:lang w:val="en-US"/>
    </w:rPr>
  </w:style>
  <w:style w:type="character" w:styleId="Hyperlink">
    <w:name w:val="Hyperlink"/>
    <w:basedOn w:val="DefaultParagraphFont"/>
    <w:rsid w:val="00E94F68"/>
    <w:rPr>
      <w:color w:val="0000FF"/>
      <w:u w:val="single"/>
    </w:rPr>
  </w:style>
  <w:style w:type="table" w:styleId="TableGrid">
    <w:name w:val="Table Grid"/>
    <w:basedOn w:val="TableNormal"/>
    <w:rsid w:val="00303A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1A1A09"/>
    <w:pPr>
      <w:tabs>
        <w:tab w:val="center" w:pos="4320"/>
        <w:tab w:val="right" w:pos="8640"/>
      </w:tabs>
    </w:pPr>
    <w:rPr>
      <w:rFonts w:ascii="YU C Times" w:hAnsi="YU C Times"/>
      <w:sz w:val="22"/>
      <w:lang w:val="en-US" w:eastAsia="en-US"/>
    </w:rPr>
  </w:style>
  <w:style w:type="character" w:styleId="PageNumber">
    <w:name w:val="page number"/>
    <w:basedOn w:val="DefaultParagraphFont"/>
    <w:rsid w:val="001A1A09"/>
  </w:style>
  <w:style w:type="paragraph" w:styleId="Header">
    <w:name w:val="header"/>
    <w:basedOn w:val="Normal"/>
    <w:rsid w:val="003E1DBB"/>
    <w:pPr>
      <w:tabs>
        <w:tab w:val="center" w:pos="4535"/>
        <w:tab w:val="right" w:pos="9071"/>
      </w:tabs>
    </w:pPr>
  </w:style>
  <w:style w:type="paragraph" w:styleId="BalloonText">
    <w:name w:val="Balloon Text"/>
    <w:basedOn w:val="Normal"/>
    <w:link w:val="BalloonTextChar"/>
    <w:rsid w:val="00A02F0D"/>
    <w:rPr>
      <w:rFonts w:ascii="Tahoma" w:hAnsi="Tahoma" w:cs="Tahoma"/>
      <w:sz w:val="16"/>
      <w:szCs w:val="16"/>
    </w:rPr>
  </w:style>
  <w:style w:type="character" w:customStyle="1" w:styleId="BalloonTextChar">
    <w:name w:val="Balloon Text Char"/>
    <w:basedOn w:val="DefaultParagraphFont"/>
    <w:link w:val="BalloonText"/>
    <w:rsid w:val="00A02F0D"/>
    <w:rPr>
      <w:rFonts w:ascii="Tahoma" w:hAnsi="Tahoma" w:cs="Tahoma"/>
      <w:sz w:val="16"/>
      <w:szCs w:val="16"/>
      <w:lang w:val="ru-RU" w:eastAsia="ru-RU"/>
    </w:rPr>
  </w:style>
  <w:style w:type="character" w:customStyle="1" w:styleId="FooterChar">
    <w:name w:val="Footer Char"/>
    <w:basedOn w:val="DefaultParagraphFont"/>
    <w:link w:val="Footer"/>
    <w:uiPriority w:val="99"/>
    <w:rsid w:val="002F1D04"/>
    <w:rPr>
      <w:rFonts w:ascii="YU C Times" w:hAnsi="YU C Times"/>
      <w:sz w:val="22"/>
    </w:rPr>
  </w:style>
</w:styles>
</file>

<file path=word/webSettings.xml><?xml version="1.0" encoding="utf-8"?>
<w:webSettings xmlns:r="http://schemas.openxmlformats.org/officeDocument/2006/relationships" xmlns:w="http://schemas.openxmlformats.org/wordprocessingml/2006/main">
  <w:divs>
    <w:div w:id="458424913">
      <w:bodyDiv w:val="1"/>
      <w:marLeft w:val="0"/>
      <w:marRight w:val="0"/>
      <w:marTop w:val="0"/>
      <w:marBottom w:val="0"/>
      <w:divBdr>
        <w:top w:val="none" w:sz="0" w:space="0" w:color="auto"/>
        <w:left w:val="none" w:sz="0" w:space="0" w:color="auto"/>
        <w:bottom w:val="none" w:sz="0" w:space="0" w:color="auto"/>
        <w:right w:val="none" w:sz="0" w:space="0" w:color="auto"/>
      </w:divBdr>
    </w:div>
    <w:div w:id="629097142">
      <w:bodyDiv w:val="1"/>
      <w:marLeft w:val="0"/>
      <w:marRight w:val="0"/>
      <w:marTop w:val="0"/>
      <w:marBottom w:val="0"/>
      <w:divBdr>
        <w:top w:val="none" w:sz="0" w:space="0" w:color="auto"/>
        <w:left w:val="none" w:sz="0" w:space="0" w:color="auto"/>
        <w:bottom w:val="none" w:sz="0" w:space="0" w:color="auto"/>
        <w:right w:val="none" w:sz="0" w:space="0" w:color="auto"/>
      </w:divBdr>
    </w:div>
    <w:div w:id="1194921359">
      <w:bodyDiv w:val="1"/>
      <w:marLeft w:val="0"/>
      <w:marRight w:val="0"/>
      <w:marTop w:val="0"/>
      <w:marBottom w:val="0"/>
      <w:divBdr>
        <w:top w:val="none" w:sz="0" w:space="0" w:color="auto"/>
        <w:left w:val="none" w:sz="0" w:space="0" w:color="auto"/>
        <w:bottom w:val="none" w:sz="0" w:space="0" w:color="auto"/>
        <w:right w:val="none" w:sz="0" w:space="0" w:color="auto"/>
      </w:divBdr>
    </w:div>
    <w:div w:id="149587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rcsavic1@teol.ne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1E9554-AE25-4C79-89FF-5A9E2D6D7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1246</Words>
  <Characters>7107</Characters>
  <Application>Microsoft Office Word</Application>
  <DocSecurity>0</DocSecurity>
  <Lines>59</Lines>
  <Paragraphs>16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Mailing List Deluxe </vt:lpstr>
      <vt:lpstr>Mailing List Deluxe </vt:lpstr>
    </vt:vector>
  </TitlesOfParts>
  <Company>Vista</Company>
  <LinksUpToDate>false</LinksUpToDate>
  <CharactersWithSpaces>8337</CharactersWithSpaces>
  <SharedDoc>false</SharedDoc>
  <HLinks>
    <vt:vector size="6" baseType="variant">
      <vt:variant>
        <vt:i4>4456552</vt:i4>
      </vt:variant>
      <vt:variant>
        <vt:i4>0</vt:i4>
      </vt:variant>
      <vt:variant>
        <vt:i4>0</vt:i4>
      </vt:variant>
      <vt:variant>
        <vt:i4>5</vt:i4>
      </vt:variant>
      <vt:variant>
        <vt:lpwstr>mailto:primanota@teol.net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Mailing List Deluxe </dc:title>
  <dc:subject/>
  <dc:creator>Sergey</dc:creator>
  <cp:keywords/>
  <cp:lastModifiedBy>EC</cp:lastModifiedBy>
  <cp:revision>36</cp:revision>
  <cp:lastPrinted>2018-03-19T16:45:00Z</cp:lastPrinted>
  <dcterms:created xsi:type="dcterms:W3CDTF">2015-06-12T07:42:00Z</dcterms:created>
  <dcterms:modified xsi:type="dcterms:W3CDTF">2019-05-24T12:06:00Z</dcterms:modified>
</cp:coreProperties>
</file>